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000000"/>
          <w:spacing w:val="0"/>
          <w:sz w:val="27"/>
          <w:szCs w:val="27"/>
        </w:rPr>
      </w:pPr>
      <w:r>
        <w:rPr>
          <w:rFonts w:hint="eastAsia" w:ascii="宋体" w:hAnsi="宋体" w:eastAsia="宋体" w:cs="宋体"/>
          <w:b/>
          <w:i w:val="0"/>
          <w:caps w:val="0"/>
          <w:color w:val="000000"/>
          <w:spacing w:val="0"/>
          <w:sz w:val="36"/>
          <w:szCs w:val="36"/>
          <w:bdr w:val="none" w:color="auto" w:sz="0" w:space="0"/>
        </w:rPr>
        <w:t>最高人民法院 最高人民检察院 司法部印发《关于建立健全禁止法官、检察官与律师不正当接触交往制度机制的意见》的通知</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i w:val="0"/>
          <w:caps w:val="0"/>
          <w:color w:val="000000"/>
          <w:spacing w:val="0"/>
          <w:sz w:val="27"/>
          <w:szCs w:val="27"/>
        </w:rPr>
      </w:pPr>
    </w:p>
    <w:p>
      <w:pPr>
        <w:pStyle w:val="2"/>
        <w:keepNext w:val="0"/>
        <w:keepLines w:val="0"/>
        <w:widowControl/>
        <w:suppressLineNumbers w:val="0"/>
        <w:spacing w:before="0" w:beforeAutospacing="0" w:after="0" w:afterAutospacing="0"/>
        <w:ind w:left="0" w:firstLine="0"/>
        <w:jc w:val="center"/>
        <w:rPr>
          <w:rFonts w:hint="eastAsia" w:ascii="宋体" w:hAnsi="宋体" w:eastAsia="宋体" w:cs="宋体"/>
        </w:rPr>
      </w:pPr>
      <w:bookmarkStart w:id="0" w:name="_GoBack"/>
      <w:r>
        <w:rPr>
          <w:rFonts w:hint="eastAsia" w:ascii="宋体" w:hAnsi="宋体" w:eastAsia="宋体" w:cs="宋体"/>
          <w:bdr w:val="none" w:color="auto" w:sz="0" w:space="0"/>
        </w:rPr>
        <w:t>(司发通〔2021〕60号)</w:t>
      </w:r>
    </w:p>
    <w:bookmarkEnd w:id="0"/>
    <w:p>
      <w:pPr>
        <w:pStyle w:val="2"/>
        <w:keepNext w:val="0"/>
        <w:keepLines w:val="0"/>
        <w:widowControl/>
        <w:suppressLineNumbers w:val="0"/>
        <w:spacing w:before="0" w:beforeAutospacing="0" w:after="0" w:afterAutospacing="0"/>
        <w:ind w:left="0" w:firstLine="420"/>
        <w:jc w:val="center"/>
        <w:rPr>
          <w:rFonts w:hint="eastAsia" w:ascii="宋体" w:hAnsi="宋体" w:eastAsia="宋体" w:cs="宋体"/>
        </w:rPr>
      </w:pPr>
      <w:r>
        <w:rPr>
          <w:rFonts w:hint="eastAsia" w:ascii="宋体" w:hAnsi="宋体" w:eastAsia="宋体" w:cs="宋体"/>
        </w:rPr>
        <w:t> </w:t>
      </w:r>
    </w:p>
    <w:p>
      <w:pPr>
        <w:pStyle w:val="2"/>
        <w:keepNext w:val="0"/>
        <w:keepLines w:val="0"/>
        <w:widowControl/>
        <w:suppressLineNumbers w:val="0"/>
        <w:spacing w:before="0" w:beforeAutospacing="0" w:after="0" w:afterAutospacing="0"/>
        <w:ind w:left="0" w:firstLine="0"/>
        <w:jc w:val="center"/>
        <w:rPr>
          <w:rFonts w:hint="eastAsia" w:ascii="宋体" w:hAnsi="宋体" w:eastAsia="宋体" w:cs="宋体"/>
        </w:rPr>
      </w:pPr>
      <w:r>
        <w:rPr>
          <w:rFonts w:hint="eastAsia" w:ascii="宋体" w:hAnsi="宋体" w:eastAsia="宋体" w:cs="宋体"/>
        </w:rPr>
        <w:t>各省、自治区、直辖市高级人民法院、人民检察院、司法厅（局），新疆维吾尔自治区高级人民法院生产建设兵团分院、新疆生产建设兵团人民检察院、司法局：</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现将《关于建立健全禁止法官、检察官与律师不正当接触交往制度机制的意见》印发你们，请结合实际认真贯彻执行。</w:t>
      </w:r>
    </w:p>
    <w:p>
      <w:pPr>
        <w:pStyle w:val="2"/>
        <w:keepNext w:val="0"/>
        <w:keepLines w:val="0"/>
        <w:widowControl/>
        <w:suppressLineNumbers w:val="0"/>
        <w:spacing w:before="0" w:beforeAutospacing="0" w:after="0" w:afterAutospacing="0"/>
        <w:ind w:left="0" w:firstLine="420"/>
        <w:jc w:val="right"/>
        <w:rPr>
          <w:rFonts w:hint="eastAsia" w:ascii="宋体" w:hAnsi="宋体" w:eastAsia="宋体" w:cs="宋体"/>
        </w:rPr>
      </w:pPr>
      <w:r>
        <w:rPr>
          <w:rFonts w:hint="eastAsia" w:ascii="宋体" w:hAnsi="宋体" w:eastAsia="宋体" w:cs="宋体"/>
        </w:rPr>
        <w:t>　　最高人民法院</w:t>
      </w:r>
    </w:p>
    <w:p>
      <w:pPr>
        <w:pStyle w:val="2"/>
        <w:keepNext w:val="0"/>
        <w:keepLines w:val="0"/>
        <w:widowControl/>
        <w:suppressLineNumbers w:val="0"/>
        <w:spacing w:before="0" w:beforeAutospacing="0" w:after="0" w:afterAutospacing="0"/>
        <w:ind w:left="0" w:firstLine="420"/>
        <w:jc w:val="right"/>
        <w:rPr>
          <w:rFonts w:hint="eastAsia" w:ascii="宋体" w:hAnsi="宋体" w:eastAsia="宋体" w:cs="宋体"/>
        </w:rPr>
      </w:pPr>
      <w:r>
        <w:rPr>
          <w:rFonts w:hint="eastAsia" w:ascii="宋体" w:hAnsi="宋体" w:eastAsia="宋体" w:cs="宋体"/>
        </w:rPr>
        <w:t>　　最高人民检察院</w:t>
      </w:r>
    </w:p>
    <w:p>
      <w:pPr>
        <w:pStyle w:val="2"/>
        <w:keepNext w:val="0"/>
        <w:keepLines w:val="0"/>
        <w:widowControl/>
        <w:suppressLineNumbers w:val="0"/>
        <w:spacing w:before="0" w:beforeAutospacing="0" w:after="0" w:afterAutospacing="0"/>
        <w:ind w:left="0" w:firstLine="420"/>
        <w:jc w:val="right"/>
        <w:rPr>
          <w:rFonts w:hint="eastAsia" w:ascii="宋体" w:hAnsi="宋体" w:eastAsia="宋体" w:cs="宋体"/>
        </w:rPr>
      </w:pPr>
      <w:r>
        <w:rPr>
          <w:rFonts w:hint="eastAsia" w:ascii="宋体" w:hAnsi="宋体" w:eastAsia="宋体" w:cs="宋体"/>
        </w:rPr>
        <w:t>　　司法部</w:t>
      </w:r>
    </w:p>
    <w:p>
      <w:pPr>
        <w:pStyle w:val="2"/>
        <w:keepNext w:val="0"/>
        <w:keepLines w:val="0"/>
        <w:widowControl/>
        <w:suppressLineNumbers w:val="0"/>
        <w:spacing w:before="0" w:beforeAutospacing="0" w:after="0" w:afterAutospacing="0"/>
        <w:ind w:left="0" w:firstLine="420"/>
        <w:jc w:val="right"/>
        <w:rPr>
          <w:rFonts w:hint="eastAsia" w:ascii="宋体" w:hAnsi="宋体" w:eastAsia="宋体" w:cs="宋体"/>
        </w:rPr>
      </w:pPr>
      <w:r>
        <w:rPr>
          <w:rFonts w:hint="eastAsia" w:ascii="宋体" w:hAnsi="宋体" w:eastAsia="宋体" w:cs="宋体"/>
        </w:rPr>
        <w:t>　　2021年9月30日</w:t>
      </w:r>
    </w:p>
    <w:p>
      <w:pPr>
        <w:pStyle w:val="2"/>
        <w:keepNext w:val="0"/>
        <w:keepLines w:val="0"/>
        <w:widowControl/>
        <w:suppressLineNumbers w:val="0"/>
        <w:spacing w:before="0" w:beforeAutospacing="0" w:after="0" w:afterAutospacing="0"/>
        <w:ind w:left="0" w:firstLine="420"/>
        <w:jc w:val="center"/>
        <w:rPr>
          <w:rFonts w:hint="eastAsia" w:ascii="宋体" w:hAnsi="宋体" w:eastAsia="宋体" w:cs="宋体"/>
        </w:rPr>
      </w:pPr>
      <w:r>
        <w:rPr>
          <w:rStyle w:val="4"/>
          <w:rFonts w:hint="eastAsia" w:ascii="宋体" w:hAnsi="宋体" w:eastAsia="宋体" w:cs="宋体"/>
          <w:bdr w:val="none" w:color="auto" w:sz="0" w:space="0"/>
        </w:rPr>
        <w:t>关于建立健全禁止法官、检察官与律师</w:t>
      </w:r>
    </w:p>
    <w:p>
      <w:pPr>
        <w:pStyle w:val="2"/>
        <w:keepNext w:val="0"/>
        <w:keepLines w:val="0"/>
        <w:widowControl/>
        <w:suppressLineNumbers w:val="0"/>
        <w:spacing w:before="0" w:beforeAutospacing="0" w:after="0" w:afterAutospacing="0"/>
        <w:ind w:left="0" w:firstLine="420"/>
        <w:jc w:val="center"/>
        <w:rPr>
          <w:rFonts w:hint="eastAsia" w:ascii="宋体" w:hAnsi="宋体" w:eastAsia="宋体" w:cs="宋体"/>
        </w:rPr>
      </w:pPr>
      <w:r>
        <w:rPr>
          <w:rStyle w:val="4"/>
          <w:rFonts w:hint="eastAsia" w:ascii="宋体" w:hAnsi="宋体" w:eastAsia="宋体" w:cs="宋体"/>
          <w:bdr w:val="none" w:color="auto" w:sz="0" w:space="0"/>
        </w:rPr>
        <w:t>不正当接触交往制度机制的意见</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第一条</w:t>
      </w:r>
      <w:r>
        <w:rPr>
          <w:rFonts w:hint="eastAsia" w:ascii="宋体" w:hAnsi="宋体" w:eastAsia="宋体" w:cs="宋体"/>
        </w:rPr>
        <w:t> 为深入贯彻习近平法治思想，认真贯彻落实防止干预司法“三个规定”，建立健全禁止法官、检察官与律师不正当接触交往制度机制，防止利益输送和利益勾连，切实维护司法廉洁和司法公正，依据《中华人民共和国法官法》《中华人民共和国检察官法》《中华人民共和国律师法》等有关规定，结合实际情况，制定本意见。</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第二条</w:t>
      </w:r>
      <w:r>
        <w:rPr>
          <w:rFonts w:hint="eastAsia" w:ascii="宋体" w:hAnsi="宋体" w:eastAsia="宋体" w:cs="宋体"/>
        </w:rPr>
        <w:t> 本意见适用于各级人民法院、人民检察院依法履行审判、执行、检察职责的人员和司法行政人员。</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本意见所称律师，是指在律师事务所执业的专兼职律师（包括从事非诉讼法律事务的律师）和公职律师、公司律师。本意见所称律师事务所“法律顾问”，是指不以律师名义执业，但就相关业务领域或者个案提供法律咨询、法律论证，或者代表律师事务所开展协调、业务拓展等活动的人员。本意见所称律师事务所行政人员，是指律师事务所聘用的从事秘书、财务、行政、人力资源、信息技术、风险管控等工作的人员。</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第三条</w:t>
      </w:r>
      <w:r>
        <w:rPr>
          <w:rFonts w:hint="eastAsia" w:ascii="宋体" w:hAnsi="宋体" w:eastAsia="宋体" w:cs="宋体"/>
        </w:rPr>
        <w:t> 严禁法官、检察官与律师有下列接触交往行为：</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（一）在案件办理过程中，非因办案需要且未经批准在非工作场所、非工作时间与辩护、代理律师接触。</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二）接受律师或者律师事务所请托，过问、干预或者插手其他法官、检察官正在办理的案件，为律师或者律师事务所请托说情、打探案情、通风报信；为案件承办法官、检察官私下会见案件辩护、代理律师牵线搭桥；非因工作需要，为律师或者律师事务所转递涉案材料；向律师泄露案情、办案工作秘密或者其他依法依规不得泄露的情况；违规为律师或律师事务所出具与案件有关的各类专家意见。</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（三）为律师介绍案件；为当事人推荐、介绍律师作为诉讼代理人、辩护人；要求、建议或者暗示当事人更换符合代理条件的律师；索取或者收受案件代理费用或者其他利益。</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四）向律师或者其当事人索贿，接受律师或者其当事人行贿；索取或者收受律师借礼尚往来、婚丧嫁娶等赠送的礼金、礼品、消费卡和有价证券、股权、其他金融产品等财物；向律师借款、租借房屋、借用交通工具、通讯工具或者其他物品；接受律师吃请、娱乐等可能影响公正履行职务的安排。</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（五）非因工作需要且未经批准，擅自参加律师事务所或者律师举办的讲座、座谈、研讨、培训、论坛、学术交流、开业庆典等活动；以提供法律咨询、法律服务等名义接受律师事务所或者律师输送的相关利益。</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六）与律师以合作、合资、代持等方式，经商办企业或者从事其他营利性活动；本人配偶、子女及其配偶在律师事务所担任“隐名合伙人”；本人配偶、子女及其配偶显名或者隐名与律师“合作”开办企业或者“合作”投资；默许、纵容、包庇配偶、子女及其配偶或者其他特定关系人在律师事务所违规取酬；向律师或律师事务所放贷收取高额利息。</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（七）其他可能影响司法公正和司法权威的不正当接触交往行为。</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严禁律师事务所及其律师从事与前款所列行为相关的不正当接触交往行为。</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第四条</w:t>
      </w:r>
      <w:r>
        <w:rPr>
          <w:rFonts w:hint="eastAsia" w:ascii="宋体" w:hAnsi="宋体" w:eastAsia="宋体" w:cs="宋体"/>
        </w:rPr>
        <w:t> 各级人民法院、人民检察院和司法行政机关探索建立法官、检察官与律师办理案件动态监测机制，依托人民法院、人民检察院案件管理系统和律师管理系统，对法官、检察官承办的案件在一定期限内由同一律师事务所或者律师代理达到规定次数的，启动预警机制，要求法官、检察官及律师说明情况，除非有正当理由排除不正当交往可能的，依法启动调查程序。各省、自治区、直辖市高级人民法院、人民检察院根据本地实际，就上述规定的需要启动预警机制的次数予以明确。</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第五条</w:t>
      </w:r>
      <w:r>
        <w:rPr>
          <w:rFonts w:hint="eastAsia" w:ascii="宋体" w:hAnsi="宋体" w:eastAsia="宋体" w:cs="宋体"/>
        </w:rPr>
        <w:t> 各级人民法院、人民检察院在办理案件过程中发现律师与法官、检察官不正当接触交往线索的，应当按照有关规定将相关律师的线索移送相关司法行政机关或者纪检监察机关处理。各级司法行政机关、律师协会收到投诉举报涉及律师与法官、检察官不正当接触交往线索的，应当按照有关规定将涉及法官、检察官的线索移送相关人民法院、人民检察院或者纪检监察机关。</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第六条</w:t>
      </w:r>
      <w:r>
        <w:rPr>
          <w:rFonts w:hint="eastAsia" w:ascii="宋体" w:hAnsi="宋体" w:eastAsia="宋体" w:cs="宋体"/>
        </w:rPr>
        <w:t> 各级人民法院、人民检察院可以根据需要与司法行政机关组成联合调查组，对法官、检察官与律师不正当接触交往问题共同开展调查。</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对查实的不正当接触交往问题，要坚持从严的原则，综合考虑行为性质、情节、后果、社会影响以及是否存在主动交代等因素，依规依纪依法对法官、检察官作出处分，对律师作出行政处罚、行业处分和党纪处分。律师事务所默认、纵容或者放任本所律师及“法律顾问”、行政人员与法官、检察官不正当接触交往的，要同时对律师事务所作出处罚处分，并视情况对律师事务所党组织跟进作出处理。法官、检察官和律师涉嫌违法犯罪的，依法按照规定移送相关纪检监察机关或者司法机关等。</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第七条</w:t>
      </w:r>
      <w:r>
        <w:rPr>
          <w:rFonts w:hint="eastAsia" w:ascii="宋体" w:hAnsi="宋体" w:eastAsia="宋体" w:cs="宋体"/>
        </w:rPr>
        <w:t> 各级人民法院、人民检察院和司法行政机关、律师协会要常态化开展警示教育，在人民法院、人民检察院、司法行政系统定期通报不正当接触交往典型案件，印发不正当接触交往典型案例汇编，引导法官、检察官与律师深刻汲取教训，心存敬畏戒惧，不碰底线红线。</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第八条</w:t>
      </w:r>
      <w:r>
        <w:rPr>
          <w:rFonts w:hint="eastAsia" w:ascii="宋体" w:hAnsi="宋体" w:eastAsia="宋体" w:cs="宋体"/>
        </w:rPr>
        <w:t> 各级人民法院、人民检察院和司法行政机关、律师协会要加强法官、检察官和律师职业道德培训，把法官、检察官与律师接触交往相关制度规范作为职前培训和继续教育的必修课和培训重点，引导法官、检察官和律师把握政策界限，澄清模糊认识，强化行动自觉。</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第九条</w:t>
      </w:r>
      <w:r>
        <w:rPr>
          <w:rFonts w:hint="eastAsia" w:ascii="宋体" w:hAnsi="宋体" w:eastAsia="宋体" w:cs="宋体"/>
        </w:rPr>
        <w:t> 各级人民法院、人民检察院要完善司法权力内部运行机制，充分发挥审判监督和检察监督职能，健全类案参考、裁判指引、指导性案例等机制，促进裁判尺度统一，防止法官、检察官滥用自由裁量权。强化内外部监督制约，将法官、检察官与律师接触交往，法官、检察官近亲属从事律师职业等问题，纳入司法巡查、巡视巡察和审务督察、检务督察范围。</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各级人民法院、人民检察院要加强对法官、检察官的日常监管，强化法官、检察官工作时间之外监督管理，对发现的苗头性倾向性问题，早发现早提醒早纠正。严格落实防止干预司法“三个规定”月报告制度，定期分析处理记录报告平台中的相关数据，及时发现违纪违法线索。</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第十条</w:t>
      </w:r>
      <w:r>
        <w:rPr>
          <w:rFonts w:hint="eastAsia" w:ascii="宋体" w:hAnsi="宋体" w:eastAsia="宋体" w:cs="宋体"/>
        </w:rPr>
        <w:t> 各级司法行政机关要切实加强律师执业监管，通过加强律师和律师事务所年度考核、完善律师投诉查处机制等，强化日常监督管理。</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完善律师诚信信息公示制度，加快律师诚信信息公示平台建设，及时向社会公开律师与法官、检察官不正当接触交往受处罚处分信息，强化社会公众监督，引导督促律师依法依规诚信执业。</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完善律师收费管理制度，强化对统一收案、统一收费的日常监管，规范律师风险代理行为，限制风险代理适用范围，避免风险代理诱发司法腐败。</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第十一条</w:t>
      </w:r>
      <w:r>
        <w:rPr>
          <w:rFonts w:hint="eastAsia" w:ascii="宋体" w:hAnsi="宋体" w:eastAsia="宋体" w:cs="宋体"/>
        </w:rPr>
        <w:t> 律师事务所应当切实履行对本所律师及“法律顾问”、行政人员的监督管理责任，不得指使、纵容或者放任本所律师及“法律顾问”、行政人员与法官、检察官不正当接触交往。律师事务所违反上述规定的，由司法行政机关依法依规处理。</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Style w:val="4"/>
          <w:rFonts w:hint="eastAsia" w:ascii="宋体" w:hAnsi="宋体" w:eastAsia="宋体" w:cs="宋体"/>
          <w:bdr w:val="none" w:color="auto" w:sz="0" w:space="0"/>
        </w:rPr>
        <w:t>第十二条</w:t>
      </w:r>
      <w:r>
        <w:rPr>
          <w:rFonts w:hint="eastAsia" w:ascii="宋体" w:hAnsi="宋体" w:eastAsia="宋体" w:cs="宋体"/>
        </w:rPr>
        <w:t> 各级人民法院、人民检察院要加强律师执业权利保障，持续推动审判流程公开和检务公开，落实听取律师辩护代理意见制度，完善便利律师参与诉讼机制，最大限度减少权力设租寻租和不正当接触交往空间。</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各级人民法院、人民检察院和司法行政机关要建立健全法官、检察官与律师正当沟通交流机制，通过同堂培训、联席会议、学术研讨、交流互访等方式，为法官、检察官和律师搭建公开透明的沟通交流平台。探索建立法官、检察官与律师互评监督机制。</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完善从律师中选拔法官、检察官制度，推荐优秀律师进入法官、检察官遴选和惩戒委员会，支持律师担任人民法院、人民检察院特邀监督员，共同维护司法廉洁和司法公正。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37D90"/>
    <w:rsid w:val="29F3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2021-12-24T08:46:00Z</dcterms:created>
  <dc:creator>admin</dc:creator>
  <cp:lastModifiedBy>admin</cp:lastModifiedBy>
  <dcterms:modified xsi:type="dcterms:W3CDTF">2021-12-24T08:46:37Z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