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翻译程序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 w:firstLine="645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2024年省政府规章翻译项目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 w:firstLine="645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翻译程序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项目承接。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广东省司法厅（以下简称“省司法厅”）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在委托合同生效后的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梳理、排序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待翻译的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规章文本电子版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交付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项目承接单位。项目承接单位按照合同约定的翻译要求对规章文本进行翻译，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TW" w:eastAsia="zh-CN"/>
        </w:rPr>
        <w:t>不得晚于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2024年8月30日提交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TW"/>
        </w:rPr>
        <w:t>翻译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zh-TW" w:eastAsia="zh-CN"/>
        </w:rPr>
        <w:t>统稿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（二）提交初审。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翻译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统稿后，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按照合同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约定的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规章翻译项目顺序，将所有规章译本汇编成册形成送审稿一式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司法厅初审。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司法厅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在收到送审稿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后，于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15日内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完成初步审查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对格式体例规范、专业术语准确的，予以接收；对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格式体例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不规范、语言文字表述有明显错误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，不予接收，并向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项目承接单位提出重新翻译或者修改的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，项目承接单位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的期限内重新报送。</w:t>
      </w:r>
    </w:p>
    <w:p>
      <w:pPr>
        <w:spacing w:before="0" w:beforeLines="0" w:beforeAutospacing="0" w:after="0" w:afterLines="0" w:afterAutospacing="0" w:line="560" w:lineRule="exact"/>
        <w:ind w:firstLine="645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（三）评审验收。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省司法厅在通过初步审查后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一个月内组织专家对规章译本送审稿进行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，形成评审报告和规章译本评审稿。评审报告作为规章翻译项目成果是否达标的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重要参考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校录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修改。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省司法厅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评审工作结束后，将规章译本评审稿送项目承接单位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校录。校录时，项目承接单位应当严格遵照评审稿的修改意见进行修改，并形成校录稿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省司法厅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645" w:leftChars="0" w:right="0" w:rightChars="0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三、翻译要求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程序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完善。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内部工作流程，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根据项目情况，按照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规章初译、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一审、二审、统稿、校录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程序制定工作方案，并定期向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省司法厅报告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工作进展情况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</w:rPr>
        <w:t>质量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保证。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应当确保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翻译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译本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质量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。翻译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译本应当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忠实于原文，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符合立法原意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，讲究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格式体例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规范，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专业术语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准确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语言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表达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流畅、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/>
        </w:rPr>
        <w:t>风格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统一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翻译过程中应当避免出现错解原意、“欠额”翻译、“超额”翻译、使生误解、表述繁琐或者前后表述不一致等现象。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eastAsia="zh-CN"/>
        </w:rPr>
        <w:t>（三）人员固定。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项目承接单位的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项目组成员名单不得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随意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变更，如因特殊情况确需变更的，应当征得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省司法厅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 w:firstLine="660"/>
        <w:jc w:val="left"/>
        <w:textAlignment w:val="auto"/>
        <w:outlineLvl w:val="9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eastAsia="zh-CN"/>
        </w:rPr>
        <w:t>项目费用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 w:firstLine="645"/>
        <w:textAlignment w:val="auto"/>
        <w:outlineLvl w:val="9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翻译费用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不高于</w:t>
      </w:r>
      <w:r>
        <w:rPr>
          <w:rFonts w:hint="eastAsia" w:ascii="仿宋_GB2312" w:hAnsi="仿宋_GB2312" w:eastAsia="仿宋_GB2312"/>
          <w:b/>
          <w:bCs/>
          <w:color w:val="auto"/>
          <w:sz w:val="32"/>
          <w:szCs w:val="32"/>
          <w:highlight w:val="none"/>
          <w:lang w:val="en-US" w:eastAsia="zh-CN"/>
        </w:rPr>
        <w:t>2元/字</w:t>
      </w:r>
      <w:r>
        <w:rPr>
          <w:rFonts w:hint="eastAsia" w:ascii="仿宋_GB2312" w:hAnsi="仿宋_GB2312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省司法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将根据申报情况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，从符合承接条件的申报单位中，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按照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最低报价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确定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承接单位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pStyle w:val="2"/>
        <w:ind w:left="0" w:leftChars="0" w:firstLine="0" w:firstLineChars="0"/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0DCB"/>
    <w:multiLevelType w:val="singleLevel"/>
    <w:tmpl w:val="59B60DCB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C430B7"/>
    <w:multiLevelType w:val="singleLevel"/>
    <w:tmpl w:val="5AC430B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E1287"/>
    <w:rsid w:val="397E1287"/>
    <w:rsid w:val="536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link w:val="5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uiPriority w:val="0"/>
    <w:pPr>
      <w:widowControl w:val="0"/>
      <w:spacing w:line="600" w:lineRule="exact"/>
      <w:ind w:firstLine="420" w:firstLineChars="200"/>
      <w:jc w:val="both"/>
    </w:pPr>
    <w:rPr>
      <w:rFonts w:ascii="仿宋_GB2312" w:hAnsi="Calibri" w:eastAsia="仿宋_GB2312" w:cs="黑体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5">
    <w:name w:val="Char"/>
    <w:basedOn w:val="1"/>
    <w:link w:val="4"/>
    <w:uiPriority w:val="0"/>
    <w:pPr>
      <w:widowControl/>
      <w:spacing w:after="160" w:afterLines="0" w:afterAutospacing="0" w:line="240" w:lineRule="exact"/>
      <w:jc w:val="left"/>
    </w:pPr>
  </w:style>
  <w:style w:type="character" w:styleId="6">
    <w:name w:val="Strong"/>
    <w:basedOn w:val="4"/>
    <w:qFormat/>
    <w:uiPriority w:val="0"/>
    <w:rPr>
      <w:b/>
    </w:rPr>
  </w:style>
  <w:style w:type="character" w:styleId="7">
    <w:name w:val="Hyperlink"/>
    <w:basedOn w:val="4"/>
    <w:uiPriority w:val="0"/>
    <w:rPr>
      <w:color w:val="333333"/>
      <w:u w:val="none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省司法厅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2024-05-14T07:20:00Z</dcterms:created>
  <dc:creator>王琼(省法治研究中心)</dc:creator>
  <cp:lastModifiedBy>admin</cp:lastModifiedBy>
  <dcterms:modified xsi:type="dcterms:W3CDTF">2024-05-17T06:41:46Z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